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781D" w:rsidRPr="001A781D" w:rsidRDefault="001A781D" w:rsidP="001A781D">
      <w:pPr>
        <w:shd w:val="clear" w:color="auto" w:fill="FFFFFF"/>
        <w:spacing w:after="0" w:line="0" w:lineRule="auto"/>
        <w:rPr>
          <w:rFonts w:ascii="Geneva" w:eastAsia="Times New Roman" w:hAnsi="Geneva" w:cs="Times New Roman"/>
          <w:color w:val="000000"/>
          <w:sz w:val="22"/>
          <w:szCs w:val="22"/>
          <w:lang w:eastAsia="en-US"/>
        </w:rPr>
      </w:pPr>
      <w:r w:rsidRPr="001A781D">
        <w:rPr>
          <w:rFonts w:ascii="Geneva" w:eastAsia="Times New Roman" w:hAnsi="Geneva" w:cs="Times New Roman"/>
          <w:color w:val="000000"/>
          <w:sz w:val="22"/>
          <w:szCs w:val="22"/>
          <w:lang w:eastAsia="en-US"/>
        </w:rPr>
        <w:br/>
      </w:r>
    </w:p>
    <w:p w:rsidR="001A781D" w:rsidRPr="001A781D" w:rsidRDefault="001A781D" w:rsidP="001A781D">
      <w:pPr>
        <w:shd w:val="clear" w:color="auto" w:fill="FFFFFF"/>
        <w:spacing w:after="0" w:line="288" w:lineRule="atLeast"/>
        <w:outlineLvl w:val="1"/>
        <w:rPr>
          <w:rFonts w:ascii="Lucida Grande" w:eastAsia="Times New Roman" w:hAnsi="Lucida Grande" w:cs="Lucida Grande"/>
          <w:b/>
          <w:color w:val="222222"/>
          <w:sz w:val="22"/>
          <w:szCs w:val="25"/>
          <w:lang w:eastAsia="en-US"/>
        </w:rPr>
      </w:pPr>
      <w:r w:rsidRPr="001A781D">
        <w:rPr>
          <w:rFonts w:ascii="Lucida Grande" w:eastAsia="Times New Roman" w:hAnsi="Lucida Grande" w:cs="Lucida Grande"/>
          <w:b/>
          <w:color w:val="222222"/>
          <w:sz w:val="28"/>
          <w:szCs w:val="35"/>
          <w:lang w:eastAsia="en-US"/>
        </w:rPr>
        <w:t>Babakiueria </w:t>
      </w:r>
      <w:r w:rsidRPr="001A781D">
        <w:rPr>
          <w:rFonts w:ascii="Lucida Grande" w:eastAsia="Times New Roman" w:hAnsi="Lucida Grande" w:cs="Lucida Grande"/>
          <w:b/>
          <w:color w:val="222222"/>
          <w:sz w:val="22"/>
          <w:szCs w:val="25"/>
          <w:lang w:eastAsia="en-US"/>
        </w:rPr>
        <w:t>(</w:t>
      </w:r>
      <w:hyperlink r:id="rId5" w:tooltip="" w:history="1">
        <w:r w:rsidRPr="001A781D">
          <w:rPr>
            <w:rFonts w:ascii="Lucida Grande" w:eastAsia="Times New Roman" w:hAnsi="Lucida Grande" w:cs="Lucida Grande"/>
            <w:b/>
            <w:color w:val="526E2D"/>
            <w:sz w:val="22"/>
            <w:szCs w:val="25"/>
            <w:lang w:eastAsia="en-US"/>
          </w:rPr>
          <w:t>1986</w:t>
        </w:r>
      </w:hyperlink>
      <w:r w:rsidRPr="001A781D">
        <w:rPr>
          <w:rFonts w:ascii="Lucida Grande" w:eastAsia="Times New Roman" w:hAnsi="Lucida Grande" w:cs="Lucida Grande"/>
          <w:b/>
          <w:color w:val="222222"/>
          <w:sz w:val="22"/>
          <w:szCs w:val="25"/>
          <w:lang w:eastAsia="en-US"/>
        </w:rPr>
        <w:t>)</w:t>
      </w:r>
      <w:r>
        <w:rPr>
          <w:rFonts w:ascii="Lucida Grande" w:eastAsia="Times New Roman" w:hAnsi="Lucida Grande" w:cs="Lucida Grande"/>
          <w:b/>
          <w:color w:val="222222"/>
          <w:sz w:val="22"/>
          <w:szCs w:val="25"/>
          <w:lang w:eastAsia="en-US"/>
        </w:rPr>
        <w:t xml:space="preserve"> </w:t>
      </w:r>
      <w:r>
        <w:rPr>
          <w:rFonts w:ascii="Lucida Grande" w:eastAsia="Times New Roman" w:hAnsi="Lucida Grande" w:cs="Lucida Grande"/>
          <w:b/>
          <w:color w:val="222222"/>
          <w:sz w:val="22"/>
          <w:szCs w:val="25"/>
          <w:lang w:eastAsia="en-US"/>
        </w:rPr>
        <w:tab/>
      </w:r>
      <w:r>
        <w:rPr>
          <w:rFonts w:ascii="Lucida Grande" w:eastAsia="Times New Roman" w:hAnsi="Lucida Grande" w:cs="Lucida Grande"/>
          <w:b/>
          <w:color w:val="222222"/>
          <w:sz w:val="22"/>
          <w:szCs w:val="25"/>
          <w:lang w:eastAsia="en-US"/>
        </w:rPr>
        <w:tab/>
      </w:r>
      <w:r>
        <w:rPr>
          <w:rFonts w:ascii="Lucida Grande" w:eastAsia="Times New Roman" w:hAnsi="Lucida Grande" w:cs="Lucida Grande"/>
          <w:b/>
          <w:color w:val="222222"/>
          <w:sz w:val="22"/>
          <w:szCs w:val="25"/>
          <w:lang w:eastAsia="en-US"/>
        </w:rPr>
        <w:tab/>
      </w:r>
      <w:r w:rsidRPr="001A781D">
        <w:rPr>
          <w:rFonts w:ascii="Lucida Grande" w:eastAsia="Times New Roman" w:hAnsi="Lucida Grande" w:cs="Lucida Grande"/>
          <w:b/>
          <w:color w:val="222222"/>
          <w:sz w:val="22"/>
          <w:szCs w:val="25"/>
          <w:lang w:eastAsia="en-US"/>
        </w:rPr>
        <w:t>https://aso.gov.au/titles/shorts/babakiueria/notes/</w:t>
      </w:r>
    </w:p>
    <w:p w:rsidR="001A781D" w:rsidRPr="001A781D" w:rsidRDefault="001A781D" w:rsidP="001A781D">
      <w:pPr>
        <w:shd w:val="clear" w:color="auto" w:fill="FFFFFF"/>
        <w:spacing w:before="360" w:after="0"/>
        <w:outlineLvl w:val="2"/>
        <w:rPr>
          <w:rFonts w:ascii="Lucida Grande" w:eastAsia="Times New Roman" w:hAnsi="Lucida Grande" w:cs="Lucida Grande"/>
          <w:color w:val="222222"/>
          <w:sz w:val="20"/>
          <w:szCs w:val="20"/>
          <w:lang w:eastAsia="en-US"/>
        </w:rPr>
      </w:pPr>
      <w:r w:rsidRPr="001A781D">
        <w:rPr>
          <w:rFonts w:ascii="Lucida Grande" w:eastAsia="Times New Roman" w:hAnsi="Lucida Grande" w:cs="Lucida Grande"/>
          <w:b/>
          <w:color w:val="222222"/>
          <w:sz w:val="20"/>
          <w:szCs w:val="20"/>
          <w:lang w:eastAsia="en-US"/>
        </w:rPr>
        <w:t>Synopsis:</w:t>
      </w:r>
      <w:r w:rsidRPr="001A781D">
        <w:rPr>
          <w:rFonts w:ascii="Lucida Grande" w:eastAsia="Times New Roman" w:hAnsi="Lucida Grande" w:cs="Lucida Grande"/>
          <w:color w:val="222222"/>
          <w:sz w:val="20"/>
          <w:szCs w:val="20"/>
          <w:lang w:eastAsia="en-US"/>
        </w:rPr>
        <w:t xml:space="preserve"> </w:t>
      </w:r>
      <w:r w:rsidRPr="001A781D">
        <w:rPr>
          <w:rFonts w:ascii="Geneva" w:hAnsi="Geneva" w:cs="Times New Roman"/>
          <w:color w:val="222222"/>
          <w:sz w:val="20"/>
          <w:szCs w:val="20"/>
          <w:lang w:eastAsia="en-US"/>
        </w:rPr>
        <w:t>This is a drama pretending to be an ethnographic documentary examining the customs of the white natives of ‘Babakiueria’, from the perspective of the country’s black colonisers.</w:t>
      </w:r>
    </w:p>
    <w:p w:rsidR="001A781D" w:rsidRPr="001A781D" w:rsidRDefault="001A781D" w:rsidP="001A781D">
      <w:pPr>
        <w:shd w:val="clear" w:color="auto" w:fill="FFFFFF"/>
        <w:spacing w:after="100" w:afterAutospacing="1"/>
        <w:rPr>
          <w:rFonts w:ascii="Geneva" w:hAnsi="Geneva" w:cs="Times New Roman"/>
          <w:color w:val="222222"/>
          <w:sz w:val="20"/>
          <w:szCs w:val="20"/>
          <w:lang w:eastAsia="en-US"/>
        </w:rPr>
      </w:pPr>
      <w:r w:rsidRPr="001A781D">
        <w:rPr>
          <w:rFonts w:ascii="Geneva" w:hAnsi="Geneva" w:cs="Times New Roman"/>
          <w:color w:val="222222"/>
          <w:sz w:val="20"/>
          <w:szCs w:val="20"/>
          <w:lang w:eastAsia="en-US"/>
        </w:rPr>
        <w:t>Babakiueria is named as a result of first contact between the colonisers and the natives. Arriving at a barbecue area, the settlers ask the locals, ‘What’s this place called?’. Presenter Duranga Manika (Michelle Torres) looks back at this moment and at white people’s place in contemporary Babakiuerian society. She also spends time with a ‘typical’ white family.</w:t>
      </w:r>
    </w:p>
    <w:p w:rsidR="001A781D" w:rsidRPr="001A781D" w:rsidRDefault="001A781D" w:rsidP="001A781D">
      <w:pPr>
        <w:shd w:val="clear" w:color="auto" w:fill="FFFFFF"/>
        <w:spacing w:before="360" w:after="0"/>
        <w:outlineLvl w:val="2"/>
        <w:rPr>
          <w:rFonts w:ascii="Lucida Grande" w:eastAsia="Times New Roman" w:hAnsi="Lucida Grande" w:cs="Lucida Grande"/>
          <w:b/>
          <w:color w:val="222222"/>
          <w:sz w:val="20"/>
          <w:szCs w:val="20"/>
          <w:lang w:eastAsia="en-US"/>
        </w:rPr>
      </w:pPr>
      <w:r w:rsidRPr="001A781D">
        <w:rPr>
          <w:rFonts w:ascii="Lucida Grande" w:eastAsia="Times New Roman" w:hAnsi="Lucida Grande" w:cs="Lucida Grande"/>
          <w:b/>
          <w:color w:val="222222"/>
          <w:sz w:val="20"/>
          <w:szCs w:val="20"/>
          <w:lang w:eastAsia="en-US"/>
        </w:rPr>
        <w:t xml:space="preserve">Curator’s notes </w:t>
      </w:r>
      <w:r w:rsidRPr="001A781D">
        <w:rPr>
          <w:rFonts w:ascii="Geneva" w:eastAsia="Times New Roman" w:hAnsi="Geneva" w:cs="Times New Roman"/>
          <w:b/>
          <w:color w:val="222222"/>
          <w:sz w:val="20"/>
          <w:szCs w:val="20"/>
          <w:lang w:eastAsia="en-US"/>
        </w:rPr>
        <w:t>by </w:t>
      </w:r>
      <w:hyperlink r:id="rId6" w:anchor="matthews-kate" w:history="1">
        <w:r w:rsidRPr="001A781D">
          <w:rPr>
            <w:rFonts w:ascii="Geneva" w:eastAsia="Times New Roman" w:hAnsi="Geneva" w:cs="Times New Roman"/>
            <w:b/>
            <w:color w:val="526E2D"/>
            <w:sz w:val="20"/>
            <w:szCs w:val="20"/>
            <w:u w:val="single"/>
            <w:lang w:eastAsia="en-US"/>
          </w:rPr>
          <w:t>Kate Matthews</w:t>
        </w:r>
      </w:hyperlink>
      <w:r w:rsidRPr="001A781D">
        <w:rPr>
          <w:rFonts w:ascii="Geneva" w:eastAsia="Times New Roman" w:hAnsi="Geneva" w:cs="Times New Roman"/>
          <w:b/>
          <w:color w:val="222222"/>
          <w:sz w:val="20"/>
          <w:szCs w:val="20"/>
          <w:lang w:eastAsia="en-US"/>
        </w:rPr>
        <w:t>:</w:t>
      </w:r>
      <w:r w:rsidRPr="001A781D">
        <w:rPr>
          <w:rFonts w:ascii="Lucida Grande" w:eastAsia="Times New Roman" w:hAnsi="Lucida Grande" w:cs="Lucida Grande"/>
          <w:b/>
          <w:color w:val="222222"/>
          <w:sz w:val="20"/>
          <w:szCs w:val="20"/>
          <w:lang w:eastAsia="en-US"/>
        </w:rPr>
        <w:t xml:space="preserve"> </w:t>
      </w:r>
      <w:r w:rsidRPr="001A781D">
        <w:rPr>
          <w:rFonts w:ascii="Geneva" w:hAnsi="Geneva" w:cs="Times New Roman"/>
          <w:i/>
          <w:iCs/>
          <w:color w:val="222222"/>
          <w:sz w:val="20"/>
          <w:szCs w:val="20"/>
          <w:lang w:eastAsia="en-US"/>
        </w:rPr>
        <w:t>Babakiueria</w:t>
      </w:r>
      <w:r w:rsidRPr="001A781D">
        <w:rPr>
          <w:rFonts w:ascii="Geneva" w:hAnsi="Geneva" w:cs="Times New Roman"/>
          <w:color w:val="222222"/>
          <w:sz w:val="20"/>
          <w:szCs w:val="20"/>
          <w:lang w:eastAsia="en-US"/>
        </w:rPr>
        <w:t> uses role reversal to satirise and critique Australia’s treatment of its Indigenous peoples. Aboriginal actors play the colonisers, while white actors play the indigenous Babakiuerians. The filmmakers have fun presenting Australian cultural stereotypes like the barbecue and football as strange ‘native customs’ seen through the eyes of an ethnographic observer, presenter Duranga Manika.</w:t>
      </w:r>
    </w:p>
    <w:p w:rsidR="001A781D" w:rsidRPr="001A781D" w:rsidRDefault="001A781D" w:rsidP="001A781D">
      <w:pPr>
        <w:shd w:val="clear" w:color="auto" w:fill="FFFFFF"/>
        <w:spacing w:after="100" w:afterAutospacing="1"/>
        <w:rPr>
          <w:rFonts w:ascii="Geneva" w:hAnsi="Geneva" w:cs="Times New Roman"/>
          <w:color w:val="222222"/>
          <w:sz w:val="20"/>
          <w:szCs w:val="20"/>
          <w:lang w:eastAsia="en-US"/>
        </w:rPr>
      </w:pPr>
      <w:r w:rsidRPr="001A781D">
        <w:rPr>
          <w:rFonts w:ascii="Geneva" w:hAnsi="Geneva" w:cs="Times New Roman"/>
          <w:color w:val="222222"/>
          <w:sz w:val="20"/>
          <w:szCs w:val="20"/>
          <w:lang w:eastAsia="en-US"/>
        </w:rPr>
        <w:t>According to director </w:t>
      </w:r>
      <w:hyperlink r:id="rId7" w:history="1">
        <w:r w:rsidRPr="001A781D">
          <w:rPr>
            <w:rFonts w:ascii="Geneva" w:hAnsi="Geneva" w:cs="Times New Roman"/>
            <w:color w:val="000000"/>
            <w:sz w:val="20"/>
            <w:szCs w:val="20"/>
            <w:u w:val="single"/>
            <w:lang w:eastAsia="en-US"/>
          </w:rPr>
          <w:t>Don Featherstone</w:t>
        </w:r>
      </w:hyperlink>
      <w:r w:rsidRPr="001A781D">
        <w:rPr>
          <w:rFonts w:ascii="Geneva" w:hAnsi="Geneva" w:cs="Times New Roman"/>
          <w:color w:val="222222"/>
          <w:sz w:val="20"/>
          <w:szCs w:val="20"/>
          <w:lang w:eastAsia="en-US"/>
        </w:rPr>
        <w:t>, the question of how to portray both black colonisers and white colonised was the subject of a lot of discussion during development. Ultimately, rather than involving any profound representation of their respective cultures, the transposition is literally skin deep: black people colonising a land of white inhabitants.</w:t>
      </w:r>
    </w:p>
    <w:p w:rsidR="001A781D" w:rsidRPr="001A781D" w:rsidRDefault="001A781D" w:rsidP="001A781D">
      <w:pPr>
        <w:shd w:val="clear" w:color="auto" w:fill="FFFFFF"/>
        <w:spacing w:after="100" w:afterAutospacing="1"/>
        <w:rPr>
          <w:rFonts w:ascii="Geneva" w:hAnsi="Geneva" w:cs="Times New Roman"/>
          <w:color w:val="222222"/>
          <w:sz w:val="20"/>
          <w:szCs w:val="20"/>
          <w:lang w:eastAsia="en-US"/>
        </w:rPr>
      </w:pPr>
      <w:r w:rsidRPr="001A781D">
        <w:rPr>
          <w:rFonts w:ascii="Geneva" w:hAnsi="Geneva" w:cs="Times New Roman"/>
          <w:color w:val="222222"/>
          <w:sz w:val="20"/>
          <w:szCs w:val="20"/>
          <w:lang w:eastAsia="en-US"/>
        </w:rPr>
        <w:t>The ruling Babakiuerians demonstrate a paternalistic, patronising attitude towards the 'natives’, even the well-meaning but comically condescending presenter Manika. In some cases, Indigenous cast members based their characters’ mannerisms on white Australian public figures – for instance, Featherstone says Bob Maza based his Minister for White Affairs on Queensland’s premier at the time, Joh Bjelke-Petersen.</w:t>
      </w:r>
    </w:p>
    <w:p w:rsidR="001A781D" w:rsidRPr="001A781D" w:rsidRDefault="001A781D" w:rsidP="001A781D">
      <w:pPr>
        <w:shd w:val="clear" w:color="auto" w:fill="FFFFFF"/>
        <w:spacing w:after="100" w:afterAutospacing="1"/>
        <w:rPr>
          <w:rFonts w:ascii="Geneva" w:hAnsi="Geneva" w:cs="Times New Roman"/>
          <w:color w:val="222222"/>
          <w:sz w:val="20"/>
          <w:szCs w:val="20"/>
          <w:lang w:eastAsia="en-US"/>
        </w:rPr>
      </w:pPr>
      <w:r w:rsidRPr="001A781D">
        <w:rPr>
          <w:rFonts w:ascii="Geneva" w:hAnsi="Geneva" w:cs="Times New Roman"/>
          <w:color w:val="222222"/>
          <w:sz w:val="20"/>
          <w:szCs w:val="20"/>
          <w:lang w:eastAsia="en-US"/>
        </w:rPr>
        <w:t>At the heart of the story is a single white family, who are subject to attitudes, laws and social experiments drawn from the past 200 years of Australia’s history. These include being branded as lazy, having their daughter removed from them and then their home.</w:t>
      </w:r>
    </w:p>
    <w:p w:rsidR="001A781D" w:rsidRPr="001A781D" w:rsidRDefault="001A781D" w:rsidP="001A781D">
      <w:pPr>
        <w:shd w:val="clear" w:color="auto" w:fill="FFFFFF"/>
        <w:spacing w:after="100" w:afterAutospacing="1"/>
        <w:rPr>
          <w:rFonts w:ascii="Geneva" w:hAnsi="Geneva" w:cs="Times New Roman"/>
          <w:color w:val="222222"/>
          <w:sz w:val="20"/>
          <w:szCs w:val="20"/>
          <w:lang w:eastAsia="en-US"/>
        </w:rPr>
      </w:pPr>
      <w:r w:rsidRPr="001A781D">
        <w:rPr>
          <w:rFonts w:ascii="Geneva" w:hAnsi="Geneva" w:cs="Times New Roman"/>
          <w:i/>
          <w:iCs/>
          <w:color w:val="222222"/>
          <w:sz w:val="20"/>
          <w:szCs w:val="20"/>
          <w:lang w:eastAsia="en-US"/>
        </w:rPr>
        <w:t>Babakiueria</w:t>
      </w:r>
      <w:r w:rsidRPr="001A781D">
        <w:rPr>
          <w:rFonts w:ascii="Geneva" w:hAnsi="Geneva" w:cs="Times New Roman"/>
          <w:color w:val="222222"/>
          <w:sz w:val="20"/>
          <w:szCs w:val="20"/>
          <w:lang w:eastAsia="en-US"/>
        </w:rPr>
        <w:t> was made in 1986, two years before Australia marked its bicentenary of white settlement with extensive public celebrations. In reference to this, Babakiueria’s dominant culture prepare to celebrate their own anniversary of colonisation. Meanwhile Babakiueria’s central indigenous white family respond to their situation with helpless containment, seeming loath to reveal their true sentiments to the cameras. Other works exploring the bicentenary include the documentary </w:t>
      </w:r>
      <w:hyperlink r:id="rId8" w:history="1">
        <w:r w:rsidRPr="001A781D">
          <w:rPr>
            <w:rFonts w:ascii="Geneva" w:hAnsi="Geneva" w:cs="Times New Roman"/>
            <w:i/>
            <w:iCs/>
            <w:color w:val="000000"/>
            <w:sz w:val="20"/>
            <w:szCs w:val="20"/>
            <w:u w:val="single"/>
            <w:lang w:eastAsia="en-US"/>
          </w:rPr>
          <w:t>One People Sing Freedom</w:t>
        </w:r>
      </w:hyperlink>
      <w:r w:rsidRPr="001A781D">
        <w:rPr>
          <w:rFonts w:ascii="Geneva" w:hAnsi="Geneva" w:cs="Times New Roman"/>
          <w:color w:val="222222"/>
          <w:sz w:val="20"/>
          <w:szCs w:val="20"/>
          <w:lang w:eastAsia="en-US"/>
        </w:rPr>
        <w:t>(1988) and comedy series </w:t>
      </w:r>
      <w:hyperlink r:id="rId9" w:history="1">
        <w:r w:rsidRPr="001A781D">
          <w:rPr>
            <w:rFonts w:ascii="Geneva" w:hAnsi="Geneva" w:cs="Times New Roman"/>
            <w:i/>
            <w:iCs/>
            <w:color w:val="000000"/>
            <w:sz w:val="20"/>
            <w:szCs w:val="20"/>
            <w:u w:val="single"/>
            <w:lang w:eastAsia="en-US"/>
          </w:rPr>
          <w:t>D-Generation – Series 1 Episode 1</w:t>
        </w:r>
      </w:hyperlink>
      <w:r w:rsidRPr="001A781D">
        <w:rPr>
          <w:rFonts w:ascii="Geneva" w:hAnsi="Geneva" w:cs="Times New Roman"/>
          <w:color w:val="222222"/>
          <w:sz w:val="20"/>
          <w:szCs w:val="20"/>
          <w:lang w:eastAsia="en-US"/>
        </w:rPr>
        <w:t>(1985).</w:t>
      </w:r>
    </w:p>
    <w:p w:rsidR="001A781D" w:rsidRPr="001A781D" w:rsidRDefault="001A781D" w:rsidP="001A781D">
      <w:pPr>
        <w:shd w:val="clear" w:color="auto" w:fill="FFFFFF"/>
        <w:spacing w:after="100" w:afterAutospacing="1"/>
        <w:rPr>
          <w:rFonts w:ascii="Geneva" w:hAnsi="Geneva" w:cs="Times New Roman"/>
          <w:color w:val="222222"/>
          <w:sz w:val="20"/>
          <w:szCs w:val="20"/>
          <w:lang w:eastAsia="en-US"/>
        </w:rPr>
      </w:pPr>
      <w:r w:rsidRPr="001A781D">
        <w:rPr>
          <w:rFonts w:ascii="Geneva" w:hAnsi="Geneva" w:cs="Times New Roman"/>
          <w:color w:val="222222"/>
          <w:sz w:val="20"/>
          <w:szCs w:val="20"/>
          <w:lang w:eastAsia="en-US"/>
        </w:rPr>
        <w:t>The relationship between subjects and camera is an important element. The mockumentary form allows </w:t>
      </w:r>
      <w:r w:rsidRPr="001A781D">
        <w:rPr>
          <w:rFonts w:ascii="Geneva" w:hAnsi="Geneva" w:cs="Times New Roman"/>
          <w:i/>
          <w:iCs/>
          <w:color w:val="222222"/>
          <w:sz w:val="20"/>
          <w:szCs w:val="20"/>
          <w:lang w:eastAsia="en-US"/>
        </w:rPr>
        <w:t>Babakiueria</w:t>
      </w:r>
      <w:r w:rsidRPr="001A781D">
        <w:rPr>
          <w:rFonts w:ascii="Geneva" w:hAnsi="Geneva" w:cs="Times New Roman"/>
          <w:color w:val="222222"/>
          <w:sz w:val="20"/>
          <w:szCs w:val="20"/>
          <w:lang w:eastAsia="en-US"/>
        </w:rPr>
        <w:t> to approach its serious themes with a light touch. The film has the appearance of a contemporary documentary but also recalls the tone of early ethnographic films, photography and written reports.</w:t>
      </w:r>
    </w:p>
    <w:p w:rsidR="001A781D" w:rsidRPr="001A781D" w:rsidRDefault="001A781D" w:rsidP="001A781D">
      <w:pPr>
        <w:shd w:val="clear" w:color="auto" w:fill="FFFFFF"/>
        <w:spacing w:after="100" w:afterAutospacing="1"/>
        <w:rPr>
          <w:rFonts w:ascii="Geneva" w:hAnsi="Geneva" w:cs="Times New Roman"/>
          <w:color w:val="222222"/>
          <w:sz w:val="20"/>
          <w:szCs w:val="20"/>
          <w:lang w:eastAsia="en-US"/>
        </w:rPr>
      </w:pPr>
      <w:r w:rsidRPr="001A781D">
        <w:rPr>
          <w:rFonts w:ascii="Geneva" w:hAnsi="Geneva" w:cs="Times New Roman"/>
          <w:color w:val="222222"/>
          <w:sz w:val="20"/>
          <w:szCs w:val="20"/>
          <w:lang w:eastAsia="en-US"/>
        </w:rPr>
        <w:t>Featherstone’s experience as a documentary director is why producer Julian Pringle approached him for the job. Featherstone approaches the film as a documentary, using a tripod-mounted camera for interviews and hand-held cameras for more ‘unexpected’ moments. The film is largely shot on location. Notably, a scene at the Anzac Day march was filmed at the actual event.</w:t>
      </w:r>
    </w:p>
    <w:p w:rsidR="001A781D" w:rsidRPr="001A781D" w:rsidRDefault="001A781D" w:rsidP="001A781D">
      <w:pPr>
        <w:shd w:val="clear" w:color="auto" w:fill="FFFFFF"/>
        <w:spacing w:after="100" w:afterAutospacing="1"/>
        <w:rPr>
          <w:rFonts w:ascii="Geneva" w:hAnsi="Geneva" w:cs="Times New Roman"/>
          <w:color w:val="222222"/>
          <w:sz w:val="20"/>
          <w:szCs w:val="20"/>
          <w:lang w:eastAsia="en-US"/>
        </w:rPr>
      </w:pPr>
      <w:r w:rsidRPr="001A781D">
        <w:rPr>
          <w:rFonts w:ascii="Geneva" w:hAnsi="Geneva" w:cs="Times New Roman"/>
          <w:color w:val="222222"/>
          <w:sz w:val="20"/>
          <w:szCs w:val="20"/>
          <w:lang w:eastAsia="en-US"/>
        </w:rPr>
        <w:t>Recent Australian mockumentaries include feature film </w:t>
      </w:r>
      <w:hyperlink r:id="rId10" w:history="1">
        <w:r w:rsidRPr="001A781D">
          <w:rPr>
            <w:rFonts w:ascii="Geneva" w:hAnsi="Geneva" w:cs="Times New Roman"/>
            <w:i/>
            <w:iCs/>
            <w:color w:val="000000"/>
            <w:sz w:val="20"/>
            <w:szCs w:val="20"/>
            <w:u w:val="single"/>
            <w:lang w:eastAsia="en-US"/>
          </w:rPr>
          <w:t>Kenny</w:t>
        </w:r>
      </w:hyperlink>
      <w:r w:rsidRPr="001A781D">
        <w:rPr>
          <w:rFonts w:ascii="Geneva" w:hAnsi="Geneva" w:cs="Times New Roman"/>
          <w:color w:val="222222"/>
          <w:sz w:val="20"/>
          <w:szCs w:val="20"/>
          <w:lang w:eastAsia="en-US"/>
        </w:rPr>
        <w:t>(2006) and Chris Lilley’s TV series </w:t>
      </w:r>
      <w:hyperlink r:id="rId11" w:history="1">
        <w:r w:rsidRPr="001A781D">
          <w:rPr>
            <w:rFonts w:ascii="Geneva" w:hAnsi="Geneva" w:cs="Times New Roman"/>
            <w:i/>
            <w:iCs/>
            <w:color w:val="000000"/>
            <w:sz w:val="20"/>
            <w:szCs w:val="20"/>
            <w:u w:val="single"/>
            <w:lang w:eastAsia="en-US"/>
          </w:rPr>
          <w:t>We Can Be Heroes: Finding the Australian of the Year</w:t>
        </w:r>
      </w:hyperlink>
      <w:r w:rsidRPr="001A781D">
        <w:rPr>
          <w:rFonts w:ascii="Geneva" w:hAnsi="Geneva" w:cs="Times New Roman"/>
          <w:color w:val="222222"/>
          <w:sz w:val="20"/>
          <w:szCs w:val="20"/>
          <w:lang w:eastAsia="en-US"/>
        </w:rPr>
        <w:t> (2005) and </w:t>
      </w:r>
      <w:hyperlink r:id="rId12" w:history="1">
        <w:r w:rsidRPr="001A781D">
          <w:rPr>
            <w:rFonts w:ascii="Geneva" w:hAnsi="Geneva" w:cs="Times New Roman"/>
            <w:i/>
            <w:iCs/>
            <w:color w:val="000000"/>
            <w:sz w:val="20"/>
            <w:szCs w:val="20"/>
            <w:u w:val="single"/>
            <w:lang w:eastAsia="en-US"/>
          </w:rPr>
          <w:t>Summer Heights High</w:t>
        </w:r>
      </w:hyperlink>
      <w:r w:rsidRPr="001A781D">
        <w:rPr>
          <w:rFonts w:ascii="Geneva" w:hAnsi="Geneva" w:cs="Times New Roman"/>
          <w:color w:val="222222"/>
          <w:sz w:val="20"/>
          <w:szCs w:val="20"/>
          <w:lang w:eastAsia="en-US"/>
        </w:rPr>
        <w:t> (2007). </w:t>
      </w:r>
      <w:hyperlink r:id="rId13" w:history="1">
        <w:r w:rsidRPr="001A781D">
          <w:rPr>
            <w:rFonts w:ascii="Geneva" w:hAnsi="Geneva" w:cs="Times New Roman"/>
            <w:i/>
            <w:iCs/>
            <w:color w:val="000000"/>
            <w:sz w:val="20"/>
            <w:szCs w:val="20"/>
            <w:u w:val="single"/>
            <w:lang w:eastAsia="en-US"/>
          </w:rPr>
          <w:t>Kath and Kim</w:t>
        </w:r>
      </w:hyperlink>
      <w:r w:rsidRPr="001A781D">
        <w:rPr>
          <w:rFonts w:ascii="Geneva" w:hAnsi="Geneva" w:cs="Times New Roman"/>
          <w:color w:val="222222"/>
          <w:sz w:val="20"/>
          <w:szCs w:val="20"/>
          <w:lang w:eastAsia="en-US"/>
        </w:rPr>
        <w:t> (2002–present), while not purely a mockumentary, also uses elements of the form to poke fun at Australian suburban life. Rob Reiner’s mockumentary </w:t>
      </w:r>
      <w:r w:rsidRPr="001A781D">
        <w:rPr>
          <w:rFonts w:ascii="Geneva" w:hAnsi="Geneva" w:cs="Times New Roman"/>
          <w:i/>
          <w:iCs/>
          <w:color w:val="222222"/>
          <w:sz w:val="20"/>
          <w:szCs w:val="20"/>
          <w:lang w:eastAsia="en-US"/>
        </w:rPr>
        <w:t>This is Spinal Tap</w:t>
      </w:r>
      <w:r w:rsidRPr="001A781D">
        <w:rPr>
          <w:rFonts w:ascii="Geneva" w:hAnsi="Geneva" w:cs="Times New Roman"/>
          <w:color w:val="222222"/>
          <w:sz w:val="20"/>
          <w:szCs w:val="20"/>
          <w:lang w:eastAsia="en-US"/>
        </w:rPr>
        <w:t> (1984, US) made international waves not long before </w:t>
      </w:r>
      <w:r w:rsidRPr="001A781D">
        <w:rPr>
          <w:rFonts w:ascii="Geneva" w:hAnsi="Geneva" w:cs="Times New Roman"/>
          <w:i/>
          <w:iCs/>
          <w:color w:val="222222"/>
          <w:sz w:val="20"/>
          <w:szCs w:val="20"/>
          <w:lang w:eastAsia="en-US"/>
        </w:rPr>
        <w:t>Babakiueria’s</w:t>
      </w:r>
      <w:r w:rsidRPr="001A781D">
        <w:rPr>
          <w:rFonts w:ascii="Geneva" w:hAnsi="Geneva" w:cs="Times New Roman"/>
          <w:color w:val="222222"/>
          <w:sz w:val="20"/>
          <w:szCs w:val="20"/>
          <w:lang w:eastAsia="en-US"/>
        </w:rPr>
        <w:t> release.</w:t>
      </w:r>
    </w:p>
    <w:p w:rsidR="001A781D" w:rsidRPr="001A781D" w:rsidRDefault="001A781D" w:rsidP="001A781D">
      <w:pPr>
        <w:shd w:val="clear" w:color="auto" w:fill="FFFFFF"/>
        <w:spacing w:after="100" w:afterAutospacing="1"/>
        <w:rPr>
          <w:rFonts w:ascii="Geneva" w:hAnsi="Geneva" w:cs="Times New Roman"/>
          <w:color w:val="222222"/>
          <w:sz w:val="20"/>
          <w:szCs w:val="20"/>
          <w:lang w:eastAsia="en-US"/>
        </w:rPr>
      </w:pPr>
      <w:r w:rsidRPr="001A781D">
        <w:rPr>
          <w:rFonts w:ascii="Geneva" w:hAnsi="Geneva" w:cs="Times New Roman"/>
          <w:color w:val="222222"/>
          <w:sz w:val="20"/>
          <w:szCs w:val="20"/>
          <w:lang w:eastAsia="en-US"/>
        </w:rPr>
        <w:t>Screenwriter Geoffrey Atherden wrote the landmark sitcom </w:t>
      </w:r>
      <w:hyperlink r:id="rId14" w:history="1">
        <w:r w:rsidRPr="001A781D">
          <w:rPr>
            <w:rFonts w:ascii="Geneva" w:hAnsi="Geneva" w:cs="Times New Roman"/>
            <w:i/>
            <w:iCs/>
            <w:color w:val="000000"/>
            <w:sz w:val="20"/>
            <w:szCs w:val="20"/>
            <w:u w:val="single"/>
            <w:lang w:eastAsia="en-US"/>
          </w:rPr>
          <w:t>Mother and Son</w:t>
        </w:r>
      </w:hyperlink>
      <w:r w:rsidRPr="001A781D">
        <w:rPr>
          <w:rFonts w:ascii="Geneva" w:hAnsi="Geneva" w:cs="Times New Roman"/>
          <w:color w:val="222222"/>
          <w:sz w:val="20"/>
          <w:szCs w:val="20"/>
          <w:lang w:eastAsia="en-US"/>
        </w:rPr>
        <w:t> (1984–93) about a man’s relationship with his aging mother. It is interesting that one of the aspects of white culture that he singles out for comment is the abandonment of elderly people in homes.</w:t>
      </w:r>
    </w:p>
    <w:p w:rsidR="00AF5FCD" w:rsidRPr="001A781D" w:rsidRDefault="001A781D" w:rsidP="001A781D">
      <w:pPr>
        <w:shd w:val="clear" w:color="auto" w:fill="FFFFFF"/>
        <w:spacing w:after="100" w:afterAutospacing="1"/>
        <w:rPr>
          <w:rFonts w:ascii="Geneva" w:hAnsi="Geneva" w:cs="Times New Roman"/>
          <w:color w:val="222222"/>
          <w:sz w:val="20"/>
          <w:szCs w:val="20"/>
          <w:lang w:eastAsia="en-US"/>
        </w:rPr>
      </w:pPr>
      <w:r w:rsidRPr="001A781D">
        <w:rPr>
          <w:rFonts w:ascii="Geneva" w:hAnsi="Geneva" w:cs="Times New Roman"/>
          <w:i/>
          <w:iCs/>
          <w:color w:val="222222"/>
          <w:sz w:val="20"/>
          <w:szCs w:val="20"/>
          <w:lang w:eastAsia="en-US"/>
        </w:rPr>
        <w:t>Babakiueria</w:t>
      </w:r>
      <w:r w:rsidRPr="001A781D">
        <w:rPr>
          <w:rFonts w:ascii="Geneva" w:hAnsi="Geneva" w:cs="Times New Roman"/>
          <w:color w:val="222222"/>
          <w:sz w:val="20"/>
          <w:szCs w:val="20"/>
          <w:lang w:eastAsia="en-US"/>
        </w:rPr>
        <w:t> was produced in-house for the ABC, as part of a series of stand-alone short dramas. As well as screening on ABCtelevision, it screened for many years in the Australian Museum. Internationally, it was awarded a 1987 United Nations Media Peace Award.</w:t>
      </w:r>
      <w:bookmarkStart w:id="0" w:name="_GoBack"/>
      <w:bookmarkEnd w:id="0"/>
    </w:p>
    <w:sectPr w:rsidR="00AF5FCD" w:rsidRPr="001A781D" w:rsidSect="00AF5FCD">
      <w:pgSz w:w="11900" w:h="16840"/>
      <w:pgMar w:top="360" w:right="360" w:bottom="864" w:left="360" w:header="706"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Geneva">
    <w:panose1 w:val="020B0503030404040204"/>
    <w:charset w:val="00"/>
    <w:family w:val="auto"/>
    <w:pitch w:val="variable"/>
    <w:sig w:usb0="E00002FF" w:usb1="5200205F" w:usb2="00A0C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81D"/>
    <w:rsid w:val="001A781D"/>
    <w:rsid w:val="00641B96"/>
    <w:rsid w:val="008C1284"/>
    <w:rsid w:val="00A96B21"/>
    <w:rsid w:val="00AF5FCD"/>
    <w:rsid w:val="00F4123C"/>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66DF5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AU"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1284"/>
    <w:rPr>
      <w:sz w:val="24"/>
      <w:szCs w:val="24"/>
    </w:rPr>
  </w:style>
  <w:style w:type="paragraph" w:styleId="Heading2">
    <w:name w:val="heading 2"/>
    <w:basedOn w:val="Normal"/>
    <w:link w:val="Heading2Char"/>
    <w:uiPriority w:val="9"/>
    <w:qFormat/>
    <w:rsid w:val="001A781D"/>
    <w:pPr>
      <w:spacing w:before="100" w:beforeAutospacing="1" w:after="100" w:afterAutospacing="1"/>
      <w:outlineLvl w:val="1"/>
    </w:pPr>
    <w:rPr>
      <w:rFonts w:ascii="Times New Roman" w:hAnsi="Times New Roman" w:cs="Times New Roman"/>
      <w:b/>
      <w:bCs/>
      <w:sz w:val="36"/>
      <w:szCs w:val="36"/>
      <w:lang w:eastAsia="en-US"/>
    </w:rPr>
  </w:style>
  <w:style w:type="paragraph" w:styleId="Heading3">
    <w:name w:val="heading 3"/>
    <w:basedOn w:val="Normal"/>
    <w:link w:val="Heading3Char"/>
    <w:uiPriority w:val="9"/>
    <w:qFormat/>
    <w:rsid w:val="001A781D"/>
    <w:pPr>
      <w:spacing w:before="100" w:beforeAutospacing="1" w:after="100" w:afterAutospacing="1"/>
      <w:outlineLvl w:val="2"/>
    </w:pPr>
    <w:rPr>
      <w:rFonts w:ascii="Times New Roman" w:hAnsi="Times New Roman" w:cs="Times New Roman"/>
      <w:b/>
      <w:bCs/>
      <w:sz w:val="27"/>
      <w:szCs w:val="27"/>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A781D"/>
    <w:rPr>
      <w:rFonts w:ascii="Times New Roman" w:hAnsi="Times New Roman" w:cs="Times New Roman"/>
      <w:b/>
      <w:bCs/>
      <w:sz w:val="36"/>
      <w:szCs w:val="36"/>
      <w:lang w:eastAsia="en-US"/>
    </w:rPr>
  </w:style>
  <w:style w:type="character" w:customStyle="1" w:styleId="Heading3Char">
    <w:name w:val="Heading 3 Char"/>
    <w:basedOn w:val="DefaultParagraphFont"/>
    <w:link w:val="Heading3"/>
    <w:uiPriority w:val="9"/>
    <w:rsid w:val="001A781D"/>
    <w:rPr>
      <w:rFonts w:ascii="Times New Roman" w:hAnsi="Times New Roman" w:cs="Times New Roman"/>
      <w:b/>
      <w:bCs/>
      <w:sz w:val="27"/>
      <w:szCs w:val="27"/>
      <w:lang w:eastAsia="en-US"/>
    </w:rPr>
  </w:style>
  <w:style w:type="character" w:customStyle="1" w:styleId="year">
    <w:name w:val="year"/>
    <w:basedOn w:val="DefaultParagraphFont"/>
    <w:rsid w:val="001A781D"/>
  </w:style>
  <w:style w:type="character" w:styleId="Hyperlink">
    <w:name w:val="Hyperlink"/>
    <w:basedOn w:val="DefaultParagraphFont"/>
    <w:uiPriority w:val="99"/>
    <w:semiHidden/>
    <w:unhideWhenUsed/>
    <w:rsid w:val="001A781D"/>
    <w:rPr>
      <w:color w:val="0000FF"/>
      <w:u w:val="single"/>
    </w:rPr>
  </w:style>
  <w:style w:type="paragraph" w:styleId="NormalWeb">
    <w:name w:val="Normal (Web)"/>
    <w:basedOn w:val="Normal"/>
    <w:uiPriority w:val="99"/>
    <w:semiHidden/>
    <w:unhideWhenUsed/>
    <w:rsid w:val="001A781D"/>
    <w:pPr>
      <w:spacing w:before="100" w:beforeAutospacing="1" w:after="100" w:afterAutospacing="1"/>
    </w:pPr>
    <w:rPr>
      <w:rFonts w:ascii="Times New Roman" w:hAnsi="Times New Roman" w:cs="Times New Roman"/>
      <w:sz w:val="20"/>
      <w:szCs w:val="20"/>
      <w:lang w:eastAsia="en-US"/>
    </w:rPr>
  </w:style>
  <w:style w:type="character" w:styleId="HTMLCite">
    <w:name w:val="HTML Cite"/>
    <w:basedOn w:val="DefaultParagraphFont"/>
    <w:uiPriority w:val="99"/>
    <w:semiHidden/>
    <w:unhideWhenUsed/>
    <w:rsid w:val="001A781D"/>
    <w:rPr>
      <w:i/>
      <w:iCs/>
    </w:rPr>
  </w:style>
  <w:style w:type="character" w:styleId="HTMLAcronym">
    <w:name w:val="HTML Acronym"/>
    <w:basedOn w:val="DefaultParagraphFont"/>
    <w:uiPriority w:val="99"/>
    <w:semiHidden/>
    <w:unhideWhenUsed/>
    <w:rsid w:val="001A781D"/>
  </w:style>
  <w:style w:type="character" w:customStyle="1" w:styleId="caps">
    <w:name w:val="caps"/>
    <w:basedOn w:val="DefaultParagraphFont"/>
    <w:rsid w:val="001A781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AU"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1284"/>
    <w:rPr>
      <w:sz w:val="24"/>
      <w:szCs w:val="24"/>
    </w:rPr>
  </w:style>
  <w:style w:type="paragraph" w:styleId="Heading2">
    <w:name w:val="heading 2"/>
    <w:basedOn w:val="Normal"/>
    <w:link w:val="Heading2Char"/>
    <w:uiPriority w:val="9"/>
    <w:qFormat/>
    <w:rsid w:val="001A781D"/>
    <w:pPr>
      <w:spacing w:before="100" w:beforeAutospacing="1" w:after="100" w:afterAutospacing="1"/>
      <w:outlineLvl w:val="1"/>
    </w:pPr>
    <w:rPr>
      <w:rFonts w:ascii="Times New Roman" w:hAnsi="Times New Roman" w:cs="Times New Roman"/>
      <w:b/>
      <w:bCs/>
      <w:sz w:val="36"/>
      <w:szCs w:val="36"/>
      <w:lang w:eastAsia="en-US"/>
    </w:rPr>
  </w:style>
  <w:style w:type="paragraph" w:styleId="Heading3">
    <w:name w:val="heading 3"/>
    <w:basedOn w:val="Normal"/>
    <w:link w:val="Heading3Char"/>
    <w:uiPriority w:val="9"/>
    <w:qFormat/>
    <w:rsid w:val="001A781D"/>
    <w:pPr>
      <w:spacing w:before="100" w:beforeAutospacing="1" w:after="100" w:afterAutospacing="1"/>
      <w:outlineLvl w:val="2"/>
    </w:pPr>
    <w:rPr>
      <w:rFonts w:ascii="Times New Roman" w:hAnsi="Times New Roman" w:cs="Times New Roman"/>
      <w:b/>
      <w:bCs/>
      <w:sz w:val="27"/>
      <w:szCs w:val="27"/>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A781D"/>
    <w:rPr>
      <w:rFonts w:ascii="Times New Roman" w:hAnsi="Times New Roman" w:cs="Times New Roman"/>
      <w:b/>
      <w:bCs/>
      <w:sz w:val="36"/>
      <w:szCs w:val="36"/>
      <w:lang w:eastAsia="en-US"/>
    </w:rPr>
  </w:style>
  <w:style w:type="character" w:customStyle="1" w:styleId="Heading3Char">
    <w:name w:val="Heading 3 Char"/>
    <w:basedOn w:val="DefaultParagraphFont"/>
    <w:link w:val="Heading3"/>
    <w:uiPriority w:val="9"/>
    <w:rsid w:val="001A781D"/>
    <w:rPr>
      <w:rFonts w:ascii="Times New Roman" w:hAnsi="Times New Roman" w:cs="Times New Roman"/>
      <w:b/>
      <w:bCs/>
      <w:sz w:val="27"/>
      <w:szCs w:val="27"/>
      <w:lang w:eastAsia="en-US"/>
    </w:rPr>
  </w:style>
  <w:style w:type="character" w:customStyle="1" w:styleId="year">
    <w:name w:val="year"/>
    <w:basedOn w:val="DefaultParagraphFont"/>
    <w:rsid w:val="001A781D"/>
  </w:style>
  <w:style w:type="character" w:styleId="Hyperlink">
    <w:name w:val="Hyperlink"/>
    <w:basedOn w:val="DefaultParagraphFont"/>
    <w:uiPriority w:val="99"/>
    <w:semiHidden/>
    <w:unhideWhenUsed/>
    <w:rsid w:val="001A781D"/>
    <w:rPr>
      <w:color w:val="0000FF"/>
      <w:u w:val="single"/>
    </w:rPr>
  </w:style>
  <w:style w:type="paragraph" w:styleId="NormalWeb">
    <w:name w:val="Normal (Web)"/>
    <w:basedOn w:val="Normal"/>
    <w:uiPriority w:val="99"/>
    <w:semiHidden/>
    <w:unhideWhenUsed/>
    <w:rsid w:val="001A781D"/>
    <w:pPr>
      <w:spacing w:before="100" w:beforeAutospacing="1" w:after="100" w:afterAutospacing="1"/>
    </w:pPr>
    <w:rPr>
      <w:rFonts w:ascii="Times New Roman" w:hAnsi="Times New Roman" w:cs="Times New Roman"/>
      <w:sz w:val="20"/>
      <w:szCs w:val="20"/>
      <w:lang w:eastAsia="en-US"/>
    </w:rPr>
  </w:style>
  <w:style w:type="character" w:styleId="HTMLCite">
    <w:name w:val="HTML Cite"/>
    <w:basedOn w:val="DefaultParagraphFont"/>
    <w:uiPriority w:val="99"/>
    <w:semiHidden/>
    <w:unhideWhenUsed/>
    <w:rsid w:val="001A781D"/>
    <w:rPr>
      <w:i/>
      <w:iCs/>
    </w:rPr>
  </w:style>
  <w:style w:type="character" w:styleId="HTMLAcronym">
    <w:name w:val="HTML Acronym"/>
    <w:basedOn w:val="DefaultParagraphFont"/>
    <w:uiPriority w:val="99"/>
    <w:semiHidden/>
    <w:unhideWhenUsed/>
    <w:rsid w:val="001A781D"/>
  </w:style>
  <w:style w:type="character" w:customStyle="1" w:styleId="caps">
    <w:name w:val="caps"/>
    <w:basedOn w:val="DefaultParagraphFont"/>
    <w:rsid w:val="001A78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7907233">
      <w:bodyDiv w:val="1"/>
      <w:marLeft w:val="0"/>
      <w:marRight w:val="0"/>
      <w:marTop w:val="0"/>
      <w:marBottom w:val="0"/>
      <w:divBdr>
        <w:top w:val="none" w:sz="0" w:space="0" w:color="auto"/>
        <w:left w:val="none" w:sz="0" w:space="0" w:color="auto"/>
        <w:bottom w:val="none" w:sz="0" w:space="0" w:color="auto"/>
        <w:right w:val="none" w:sz="0" w:space="0" w:color="auto"/>
      </w:divBdr>
      <w:divsChild>
        <w:div w:id="479540431">
          <w:marLeft w:val="-600"/>
          <w:marRight w:val="0"/>
          <w:marTop w:val="300"/>
          <w:marBottom w:val="0"/>
          <w:divBdr>
            <w:top w:val="none" w:sz="0" w:space="0" w:color="auto"/>
            <w:left w:val="none" w:sz="0" w:space="0" w:color="auto"/>
            <w:bottom w:val="none" w:sz="0" w:space="0" w:color="auto"/>
            <w:right w:val="none" w:sz="0" w:space="0" w:color="auto"/>
          </w:divBdr>
        </w:div>
        <w:div w:id="77289078">
          <w:marLeft w:val="2250"/>
          <w:marRight w:val="0"/>
          <w:marTop w:val="0"/>
          <w:marBottom w:val="0"/>
          <w:divBdr>
            <w:top w:val="single" w:sz="12" w:space="2" w:color="FFFFFF"/>
            <w:left w:val="single" w:sz="12" w:space="2" w:color="FFFFFF"/>
            <w:bottom w:val="single" w:sz="12" w:space="2" w:color="FFFFFF"/>
            <w:right w:val="single" w:sz="12" w:space="2" w:color="FFFFFF"/>
          </w:divBdr>
        </w:div>
      </w:divsChild>
    </w:div>
    <w:div w:id="762263772">
      <w:bodyDiv w:val="1"/>
      <w:marLeft w:val="0"/>
      <w:marRight w:val="0"/>
      <w:marTop w:val="0"/>
      <w:marBottom w:val="0"/>
      <w:divBdr>
        <w:top w:val="none" w:sz="0" w:space="0" w:color="auto"/>
        <w:left w:val="none" w:sz="0" w:space="0" w:color="auto"/>
        <w:bottom w:val="none" w:sz="0" w:space="0" w:color="auto"/>
        <w:right w:val="none" w:sz="0" w:space="0" w:color="auto"/>
      </w:divBdr>
      <w:divsChild>
        <w:div w:id="431053671">
          <w:marLeft w:val="0"/>
          <w:marRight w:val="24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aso.gov.au/titles/series/we-can-be-heroes/" TargetMode="External"/><Relationship Id="rId12" Type="http://schemas.openxmlformats.org/officeDocument/2006/relationships/hyperlink" Target="https://aso.gov.au/titles/series/summer-heights-high/" TargetMode="External"/><Relationship Id="rId13" Type="http://schemas.openxmlformats.org/officeDocument/2006/relationships/hyperlink" Target="https://aso.gov.au/titles/series/kath-and-kim/" TargetMode="External"/><Relationship Id="rId14" Type="http://schemas.openxmlformats.org/officeDocument/2006/relationships/hyperlink" Target="https://aso.gov.au/titles/series/mother-and-son/"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aso.gov.au/titles/year/1986/" TargetMode="External"/><Relationship Id="rId6" Type="http://schemas.openxmlformats.org/officeDocument/2006/relationships/hyperlink" Target="https://aso.gov.au/about/curators/" TargetMode="External"/><Relationship Id="rId7" Type="http://schemas.openxmlformats.org/officeDocument/2006/relationships/hyperlink" Target="https://aso.gov.au/people/Don_Featherstone/" TargetMode="External"/><Relationship Id="rId8" Type="http://schemas.openxmlformats.org/officeDocument/2006/relationships/hyperlink" Target="https://aso.gov.au/titles/tv/one-people-sing-freedom/" TargetMode="External"/><Relationship Id="rId9" Type="http://schemas.openxmlformats.org/officeDocument/2006/relationships/hyperlink" Target="https://aso.gov.au/titles/tv/d-generation-series-1-ep-1/" TargetMode="External"/><Relationship Id="rId10" Type="http://schemas.openxmlformats.org/officeDocument/2006/relationships/hyperlink" Target="https://aso.gov.au/titles/features/kenn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743</Words>
  <Characters>4241</Characters>
  <Application>Microsoft Macintosh Word</Application>
  <DocSecurity>0</DocSecurity>
  <Lines>35</Lines>
  <Paragraphs>9</Paragraphs>
  <ScaleCrop>false</ScaleCrop>
  <Company/>
  <LinksUpToDate>false</LinksUpToDate>
  <CharactersWithSpaces>4975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Argall</dc:creator>
  <cp:keywords/>
  <dc:description/>
  <cp:lastModifiedBy>Emma Argall</cp:lastModifiedBy>
  <cp:revision>1</cp:revision>
  <dcterms:created xsi:type="dcterms:W3CDTF">2018-05-23T00:54:00Z</dcterms:created>
  <dcterms:modified xsi:type="dcterms:W3CDTF">2018-05-23T00:59:00Z</dcterms:modified>
</cp:coreProperties>
</file>